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CC4753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AF00E3">
        <w:rPr>
          <w:b/>
          <w:i/>
          <w:noProof/>
          <w:sz w:val="28"/>
        </w:rPr>
        <w:t>R4-1809866</w:t>
      </w:r>
      <w:bookmarkStart w:id="0" w:name="_GoBack"/>
      <w:bookmarkEnd w:id="0"/>
    </w:p>
    <w:p w:rsidR="00E77FA6" w:rsidRDefault="00CC4753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77FA6">
        <w:rPr>
          <w:b/>
          <w:noProof/>
          <w:sz w:val="24"/>
        </w:rPr>
        <w:t xml:space="preserve">, </w:t>
      </w:r>
      <w:r w:rsidR="00BF517E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E77FA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E77FA6">
        <w:rPr>
          <w:b/>
          <w:noProof/>
          <w:sz w:val="24"/>
        </w:rPr>
        <w:t>, 2018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B377D9" w:rsidRPr="00B377D9">
        <w:rPr>
          <w:rFonts w:ascii="Arial" w:hAnsi="Arial" w:cs="Arial"/>
          <w:sz w:val="20"/>
          <w:szCs w:val="20"/>
        </w:rPr>
        <w:t>LS for UE capability of measurement gap for inter-RAT NR measurement not yet configured with EN-DC</w:t>
      </w:r>
    </w:p>
    <w:p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  <w:r w:rsidR="00CC4753" w:rsidRPr="00CC4753">
        <w:rPr>
          <w:rFonts w:ascii="Arial" w:eastAsia="SimSun" w:hAnsi="Arial" w:cs="Arial"/>
          <w:bCs/>
          <w:sz w:val="20"/>
          <w:szCs w:val="20"/>
        </w:rPr>
        <w:t>R2-18</w:t>
      </w:r>
      <w:r w:rsidR="00B377D9">
        <w:rPr>
          <w:rFonts w:ascii="Arial" w:eastAsia="SimSun" w:hAnsi="Arial" w:cs="Arial"/>
          <w:bCs/>
          <w:sz w:val="20"/>
          <w:szCs w:val="20"/>
        </w:rPr>
        <w:t>09203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9260C">
        <w:rPr>
          <w:rFonts w:ascii="Arial" w:hAnsi="Arial" w:cs="Arial"/>
          <w:bCs/>
          <w:sz w:val="20"/>
          <w:szCs w:val="20"/>
        </w:rPr>
        <w:t xml:space="preserve">RAN WG 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 xml:space="preserve">RAN WG </w:t>
      </w:r>
      <w:r w:rsidR="00E77FA6">
        <w:rPr>
          <w:rFonts w:ascii="Arial" w:hAnsi="Arial" w:cs="Arial"/>
          <w:bCs/>
          <w:sz w:val="20"/>
          <w:szCs w:val="20"/>
        </w:rPr>
        <w:t>2</w:t>
      </w:r>
    </w:p>
    <w:p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E77FA6">
        <w:rPr>
          <w:rFonts w:cs="Arial"/>
          <w:b w:val="0"/>
          <w:bCs/>
        </w:rPr>
        <w:t>Jie Cui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E77FA6" w:rsidRPr="00E77FA6">
        <w:rPr>
          <w:rFonts w:cs="Arial"/>
        </w:rPr>
        <w:t>jie.cui@intel.com</w:t>
      </w:r>
    </w:p>
    <w:p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327F" w:rsidRDefault="008A327F" w:rsidP="008C3A05">
      <w:pPr>
        <w:pStyle w:val="Header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RAN4 would like to thank RAN</w:t>
      </w:r>
      <w:r w:rsidR="00E77FA6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 xml:space="preserve"> for the LS on </w:t>
      </w:r>
      <w:r w:rsidR="00B377D9" w:rsidRPr="00B377D9">
        <w:rPr>
          <w:rFonts w:ascii="Arial" w:hAnsi="Arial" w:cs="Arial"/>
        </w:rPr>
        <w:t>UE capability of measurement gap for inter-RAT NR measurement not yet configured with EN-DC</w:t>
      </w:r>
      <w:r w:rsidR="00B377D9">
        <w:rPr>
          <w:rFonts w:ascii="Arial" w:hAnsi="Arial" w:cs="Arial"/>
          <w:lang w:eastAsia="ja-JP"/>
        </w:rPr>
        <w:t xml:space="preserve"> </w:t>
      </w:r>
      <w:r w:rsidR="00E77FA6">
        <w:rPr>
          <w:rFonts w:ascii="Arial" w:hAnsi="Arial" w:cs="Arial"/>
          <w:lang w:eastAsia="ja-JP"/>
        </w:rPr>
        <w:t>in which</w:t>
      </w:r>
      <w:r w:rsidR="00CC4753" w:rsidRPr="00CC4753">
        <w:t xml:space="preserve"> </w:t>
      </w:r>
      <w:r w:rsidR="00CC4753" w:rsidRPr="00CC4753">
        <w:rPr>
          <w:rFonts w:ascii="Arial" w:hAnsi="Arial" w:cs="Arial"/>
          <w:lang w:eastAsia="ja-JP"/>
        </w:rPr>
        <w:t xml:space="preserve">RAN2 would like to ask RAN4 </w:t>
      </w:r>
      <w:r w:rsidR="00B377D9" w:rsidRPr="00731FC2">
        <w:rPr>
          <w:rFonts w:ascii="Arial" w:hAnsi="Arial" w:cs="Arial"/>
        </w:rPr>
        <w:t xml:space="preserve">whether the MR-DC band combinations reported in UE capability can </w:t>
      </w:r>
      <w:r w:rsidR="00B377D9" w:rsidRPr="00731FC2">
        <w:rPr>
          <w:rFonts w:ascii="Arial" w:hAnsi="Arial" w:cs="Arial" w:hint="eastAsia"/>
          <w:lang w:eastAsia="zh-CN"/>
        </w:rPr>
        <w:t>allow</w:t>
      </w:r>
      <w:r w:rsidR="00B377D9" w:rsidRPr="00731FC2">
        <w:rPr>
          <w:rFonts w:ascii="Arial" w:hAnsi="Arial" w:cs="Arial"/>
        </w:rPr>
        <w:t xml:space="preserve"> the network </w:t>
      </w:r>
      <w:r w:rsidR="00B377D9" w:rsidRPr="00731FC2">
        <w:rPr>
          <w:rFonts w:ascii="Arial" w:hAnsi="Arial" w:cs="Arial"/>
          <w:lang w:eastAsia="zh-CN"/>
        </w:rPr>
        <w:t>to identify</w:t>
      </w:r>
      <w:r w:rsidR="00B377D9" w:rsidRPr="00731FC2">
        <w:rPr>
          <w:rFonts w:ascii="Arial" w:hAnsi="Arial" w:cs="Arial"/>
        </w:rPr>
        <w:t xml:space="preserve"> the cases where</w:t>
      </w:r>
      <w:r w:rsidR="00B377D9" w:rsidRPr="00731FC2">
        <w:rPr>
          <w:rFonts w:ascii="Arial" w:hAnsi="Arial" w:cs="Arial" w:hint="eastAsia"/>
          <w:lang w:eastAsia="zh-CN"/>
        </w:rPr>
        <w:t xml:space="preserve"> the LTE UE not yet configured with EN-DC can perform</w:t>
      </w:r>
      <w:r w:rsidR="00B377D9" w:rsidRPr="00731FC2">
        <w:rPr>
          <w:rFonts w:ascii="Arial" w:hAnsi="Arial" w:cs="Arial"/>
        </w:rPr>
        <w:t xml:space="preserve"> gapless measurements</w:t>
      </w:r>
      <w:r w:rsidR="00E77FA6">
        <w:rPr>
          <w:rFonts w:ascii="Arial" w:hAnsi="Arial" w:cs="Arial"/>
          <w:lang w:val="en-US"/>
        </w:rPr>
        <w:t>.</w:t>
      </w:r>
    </w:p>
    <w:p w:rsidR="008A327F" w:rsidRDefault="008A327F" w:rsidP="008C3A05">
      <w:pPr>
        <w:pStyle w:val="Header"/>
        <w:jc w:val="both"/>
        <w:rPr>
          <w:rFonts w:ascii="Arial" w:hAnsi="Arial" w:cs="Arial"/>
        </w:rPr>
      </w:pPr>
    </w:p>
    <w:p w:rsidR="00070AC7" w:rsidRDefault="00FD0B87" w:rsidP="008C3A05">
      <w:pPr>
        <w:pStyle w:val="Header"/>
        <w:jc w:val="both"/>
        <w:rPr>
          <w:rFonts w:ascii="Arial" w:hAnsi="Arial" w:cs="Arial"/>
          <w:bCs/>
        </w:rPr>
      </w:pPr>
      <w:r w:rsidRPr="00731A65">
        <w:rPr>
          <w:rFonts w:ascii="Arial" w:hAnsi="Arial" w:cs="Arial"/>
        </w:rPr>
        <w:t>RAN</w:t>
      </w:r>
      <w:r w:rsidR="008A327F">
        <w:rPr>
          <w:rFonts w:ascii="Arial" w:hAnsi="Arial" w:cs="Arial"/>
        </w:rPr>
        <w:t>4</w:t>
      </w:r>
      <w:r w:rsidRPr="00731A65">
        <w:rPr>
          <w:rFonts w:ascii="Arial" w:hAnsi="Arial" w:cs="Arial"/>
        </w:rPr>
        <w:t xml:space="preserve"> would like to </w:t>
      </w:r>
      <w:r w:rsidR="00E20F41">
        <w:rPr>
          <w:rFonts w:ascii="Arial" w:hAnsi="Arial" w:cs="Arial"/>
        </w:rPr>
        <w:t>inform</w:t>
      </w:r>
      <w:r w:rsidRPr="00731A65">
        <w:rPr>
          <w:rFonts w:ascii="Arial" w:hAnsi="Arial" w:cs="Arial"/>
        </w:rPr>
        <w:t xml:space="preserve"> RAN</w:t>
      </w:r>
      <w:r w:rsidR="00E77FA6">
        <w:rPr>
          <w:rFonts w:ascii="Arial" w:hAnsi="Arial" w:cs="Arial"/>
        </w:rPr>
        <w:t>2</w:t>
      </w:r>
      <w:r w:rsidR="00E20F41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the following conclusion in RAN4</w:t>
      </w:r>
      <w:r w:rsidR="008A327F">
        <w:rPr>
          <w:rFonts w:ascii="Arial" w:hAnsi="Arial" w:cs="Arial"/>
          <w:bCs/>
        </w:rPr>
        <w:t>.</w:t>
      </w:r>
    </w:p>
    <w:p w:rsidR="00E77FA6" w:rsidRDefault="00E77FA6" w:rsidP="008C3A05">
      <w:pPr>
        <w:pStyle w:val="Header"/>
        <w:jc w:val="both"/>
        <w:rPr>
          <w:rFonts w:ascii="Arial" w:hAnsi="Arial" w:cs="Arial"/>
          <w:bCs/>
        </w:rPr>
      </w:pPr>
    </w:p>
    <w:p w:rsidR="00B377D9" w:rsidRPr="00B377D9" w:rsidRDefault="00B377D9" w:rsidP="00B377D9">
      <w:pPr>
        <w:rPr>
          <w:rFonts w:ascii="Arial" w:eastAsia="Times New Roman" w:hAnsi="Arial" w:cs="Arial"/>
          <w:sz w:val="20"/>
          <w:szCs w:val="20"/>
          <w:lang w:val="en-GB" w:eastAsia="en-US"/>
        </w:rPr>
      </w:pPr>
      <w:r w:rsidRPr="00B377D9">
        <w:rPr>
          <w:rFonts w:ascii="Arial" w:eastAsia="Times New Roman" w:hAnsi="Arial" w:cs="Arial"/>
          <w:sz w:val="20"/>
          <w:szCs w:val="20"/>
          <w:lang w:val="en-GB" w:eastAsia="en-US"/>
        </w:rPr>
        <w:t>In short, MR-DC band combinations reported in UE capability cannot allow the network to identify the cases where the LTE UE not yet configured with EN-DC can perform gapless measurements. Furthermore, followings are understand</w:t>
      </w:r>
      <w:r>
        <w:rPr>
          <w:rFonts w:ascii="Arial" w:eastAsia="Times New Roman" w:hAnsi="Arial" w:cs="Arial"/>
          <w:sz w:val="20"/>
          <w:szCs w:val="20"/>
          <w:lang w:val="en-GB" w:eastAsia="en-US"/>
        </w:rPr>
        <w:t>ing</w:t>
      </w:r>
      <w:r w:rsidRPr="00B377D9">
        <w:rPr>
          <w:rFonts w:ascii="Arial" w:eastAsia="Times New Roman" w:hAnsi="Arial" w:cs="Arial"/>
          <w:sz w:val="20"/>
          <w:szCs w:val="20"/>
          <w:lang w:val="en-GB" w:eastAsia="en-US"/>
        </w:rPr>
        <w:t>s from RAN4,</w:t>
      </w:r>
    </w:p>
    <w:p w:rsidR="00B377D9" w:rsidRPr="00B377D9" w:rsidRDefault="00B377D9" w:rsidP="00B377D9">
      <w:pPr>
        <w:pStyle w:val="ListParagraph"/>
        <w:numPr>
          <w:ilvl w:val="0"/>
          <w:numId w:val="10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B377D9">
        <w:rPr>
          <w:rFonts w:ascii="Arial" w:eastAsia="Times New Roman" w:hAnsi="Arial" w:cs="Arial"/>
          <w:sz w:val="20"/>
          <w:szCs w:val="20"/>
          <w:lang w:val="en-GB"/>
        </w:rPr>
        <w:t>for UEs who support per-UE gap, if RAN2 won’t have NeedForGap indication in Rel-15, it shall be assumed that the inter-RAT NR measurement always needs MG</w:t>
      </w:r>
    </w:p>
    <w:p w:rsidR="00B377D9" w:rsidRDefault="00B377D9" w:rsidP="00B377D9">
      <w:pPr>
        <w:pStyle w:val="ListParagraph"/>
        <w:numPr>
          <w:ilvl w:val="0"/>
          <w:numId w:val="10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B377D9">
        <w:rPr>
          <w:rFonts w:ascii="Arial" w:eastAsia="Times New Roman" w:hAnsi="Arial" w:cs="Arial"/>
          <w:sz w:val="20"/>
          <w:szCs w:val="20"/>
          <w:lang w:val="en-GB"/>
        </w:rPr>
        <w:t>for UEs who support per-FR gap, if RAN2 won’t have NeedForGap indication in Rel-15 and configured NR MOs are associated with FR1 or FR1+FR2, it shall be assumed that the inter-RAT NR measurement always needs MG.</w:t>
      </w:r>
    </w:p>
    <w:p w:rsidR="00943C44" w:rsidRDefault="00B377D9" w:rsidP="00B377D9">
      <w:pPr>
        <w:pStyle w:val="ListParagraph"/>
        <w:numPr>
          <w:ilvl w:val="0"/>
          <w:numId w:val="10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B377D9">
        <w:rPr>
          <w:rFonts w:ascii="Arial" w:eastAsia="Times New Roman" w:hAnsi="Arial" w:cs="Arial"/>
          <w:sz w:val="20"/>
          <w:szCs w:val="20"/>
          <w:lang w:val="en-GB"/>
        </w:rPr>
        <w:t>for UEs who support per-FR gap, if RAN2 won’t have NeedForGap indication in Rel-15 and configured NR MOs are only associated with FR2, inter-RAT NR measurement for FR2 can be conducted without MG.</w:t>
      </w:r>
    </w:p>
    <w:p w:rsidR="00B377D9" w:rsidRPr="00B377D9" w:rsidRDefault="00B377D9" w:rsidP="00B377D9">
      <w:pPr>
        <w:pStyle w:val="ListParagraph"/>
        <w:ind w:left="645"/>
        <w:jc w:val="both"/>
        <w:rPr>
          <w:rFonts w:ascii="Arial" w:eastAsia="Times New Roman" w:hAnsi="Arial" w:cs="Arial"/>
          <w:sz w:val="20"/>
          <w:szCs w:val="20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911E2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E77FA6">
        <w:rPr>
          <w:rFonts w:ascii="Arial" w:hAnsi="Arial" w:cs="Arial"/>
          <w:sz w:val="20"/>
          <w:szCs w:val="20"/>
        </w:rPr>
        <w:t>2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#8</w:t>
      </w:r>
      <w:r w:rsidR="00943C44">
        <w:rPr>
          <w:rFonts w:ascii="Arial" w:hAnsi="Arial" w:cs="Arial"/>
        </w:rPr>
        <w:t>8bis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 xml:space="preserve">8 </w:t>
      </w:r>
      <w:r w:rsidR="00011930">
        <w:rPr>
          <w:rFonts w:ascii="Arial" w:hAnsi="Arial" w:cs="Arial"/>
        </w:rPr>
        <w:t>-</w:t>
      </w:r>
      <w:r w:rsidR="00943C44">
        <w:rPr>
          <w:rFonts w:ascii="Arial" w:hAnsi="Arial" w:cs="Arial"/>
        </w:rPr>
        <w:t xml:space="preserve"> 12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Oct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Chengdu</w:t>
      </w:r>
      <w:r w:rsidR="00011930">
        <w:rPr>
          <w:rFonts w:ascii="Arial" w:hAnsi="Arial" w:cs="Arial"/>
        </w:rPr>
        <w:t xml:space="preserve">, </w:t>
      </w:r>
      <w:r w:rsidR="00943C44">
        <w:rPr>
          <w:rFonts w:ascii="Arial" w:hAnsi="Arial" w:cs="Arial"/>
        </w:rPr>
        <w:t>China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 w:rsidR="00943C44">
        <w:rPr>
          <w:rFonts w:ascii="Arial" w:hAnsi="Arial" w:cs="Arial"/>
        </w:rPr>
        <w:t>89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1</w:t>
      </w:r>
      <w:r>
        <w:rPr>
          <w:rFonts w:ascii="Arial" w:hAnsi="Arial" w:cs="Arial"/>
        </w:rPr>
        <w:t>2</w:t>
      </w:r>
      <w:r w:rsidR="0094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1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Nov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>Spokane, US</w:t>
      </w:r>
    </w:p>
    <w:p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CFC" w:rsidRDefault="004A4CFC" w:rsidP="00EC3569">
      <w:r>
        <w:separator/>
      </w:r>
    </w:p>
  </w:endnote>
  <w:endnote w:type="continuationSeparator" w:id="0">
    <w:p w:rsidR="004A4CFC" w:rsidRDefault="004A4CFC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CFC" w:rsidRDefault="004A4CFC" w:rsidP="00EC3569">
      <w:r>
        <w:separator/>
      </w:r>
    </w:p>
  </w:footnote>
  <w:footnote w:type="continuationSeparator" w:id="0">
    <w:p w:rsidR="004A4CFC" w:rsidRDefault="004A4CFC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70AC7"/>
    <w:rsid w:val="00076661"/>
    <w:rsid w:val="000A76A7"/>
    <w:rsid w:val="000D16A3"/>
    <w:rsid w:val="000E77D2"/>
    <w:rsid w:val="000F198D"/>
    <w:rsid w:val="001043AB"/>
    <w:rsid w:val="00126C9A"/>
    <w:rsid w:val="00162C7F"/>
    <w:rsid w:val="0016791B"/>
    <w:rsid w:val="00177A54"/>
    <w:rsid w:val="001803DD"/>
    <w:rsid w:val="001860BA"/>
    <w:rsid w:val="001961EE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B7407"/>
    <w:rsid w:val="002F2CD6"/>
    <w:rsid w:val="002F6F13"/>
    <w:rsid w:val="00305302"/>
    <w:rsid w:val="003221B8"/>
    <w:rsid w:val="00327FEB"/>
    <w:rsid w:val="0034407B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7C9B"/>
    <w:rsid w:val="004541EF"/>
    <w:rsid w:val="00481405"/>
    <w:rsid w:val="004939FE"/>
    <w:rsid w:val="004A4516"/>
    <w:rsid w:val="004A4CFC"/>
    <w:rsid w:val="004B0B53"/>
    <w:rsid w:val="004E5A97"/>
    <w:rsid w:val="004F082A"/>
    <w:rsid w:val="004F2004"/>
    <w:rsid w:val="005014D4"/>
    <w:rsid w:val="00503891"/>
    <w:rsid w:val="0053343C"/>
    <w:rsid w:val="00533CE0"/>
    <w:rsid w:val="005473FF"/>
    <w:rsid w:val="00560503"/>
    <w:rsid w:val="005649A4"/>
    <w:rsid w:val="005953F6"/>
    <w:rsid w:val="00597FF8"/>
    <w:rsid w:val="005B3137"/>
    <w:rsid w:val="005B64D7"/>
    <w:rsid w:val="005D1651"/>
    <w:rsid w:val="005E0B10"/>
    <w:rsid w:val="006256A9"/>
    <w:rsid w:val="00643390"/>
    <w:rsid w:val="00645D79"/>
    <w:rsid w:val="006551F2"/>
    <w:rsid w:val="00656F8F"/>
    <w:rsid w:val="00666ED0"/>
    <w:rsid w:val="0067059C"/>
    <w:rsid w:val="00687DC4"/>
    <w:rsid w:val="006B433B"/>
    <w:rsid w:val="006B53EF"/>
    <w:rsid w:val="006C2138"/>
    <w:rsid w:val="006C6342"/>
    <w:rsid w:val="006E5886"/>
    <w:rsid w:val="006F3540"/>
    <w:rsid w:val="00703796"/>
    <w:rsid w:val="007114B9"/>
    <w:rsid w:val="00715128"/>
    <w:rsid w:val="00731A65"/>
    <w:rsid w:val="0075129A"/>
    <w:rsid w:val="007703E6"/>
    <w:rsid w:val="0077534A"/>
    <w:rsid w:val="00784878"/>
    <w:rsid w:val="007922E2"/>
    <w:rsid w:val="00797101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705E6"/>
    <w:rsid w:val="00884374"/>
    <w:rsid w:val="008958CE"/>
    <w:rsid w:val="008A327F"/>
    <w:rsid w:val="008C3A05"/>
    <w:rsid w:val="008C5BFF"/>
    <w:rsid w:val="008D1AD1"/>
    <w:rsid w:val="008D4684"/>
    <w:rsid w:val="008E0FE7"/>
    <w:rsid w:val="00911E24"/>
    <w:rsid w:val="00935A66"/>
    <w:rsid w:val="00943C44"/>
    <w:rsid w:val="00945BE5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9F505C"/>
    <w:rsid w:val="00A070FD"/>
    <w:rsid w:val="00A14B45"/>
    <w:rsid w:val="00A23890"/>
    <w:rsid w:val="00A23991"/>
    <w:rsid w:val="00A27104"/>
    <w:rsid w:val="00A36C4C"/>
    <w:rsid w:val="00A40236"/>
    <w:rsid w:val="00A45AA7"/>
    <w:rsid w:val="00A653C9"/>
    <w:rsid w:val="00A65B20"/>
    <w:rsid w:val="00A91526"/>
    <w:rsid w:val="00AC7992"/>
    <w:rsid w:val="00AE06BB"/>
    <w:rsid w:val="00AE4F5E"/>
    <w:rsid w:val="00AF00E3"/>
    <w:rsid w:val="00B041F8"/>
    <w:rsid w:val="00B34782"/>
    <w:rsid w:val="00B377D9"/>
    <w:rsid w:val="00B43A94"/>
    <w:rsid w:val="00B47324"/>
    <w:rsid w:val="00B5013D"/>
    <w:rsid w:val="00B703E8"/>
    <w:rsid w:val="00B73A0C"/>
    <w:rsid w:val="00B90659"/>
    <w:rsid w:val="00B963D0"/>
    <w:rsid w:val="00BA513C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71F82"/>
    <w:rsid w:val="00C95086"/>
    <w:rsid w:val="00CB22B0"/>
    <w:rsid w:val="00CC41F0"/>
    <w:rsid w:val="00CC4753"/>
    <w:rsid w:val="00CF4AC2"/>
    <w:rsid w:val="00CF5330"/>
    <w:rsid w:val="00D40472"/>
    <w:rsid w:val="00D41A39"/>
    <w:rsid w:val="00D63564"/>
    <w:rsid w:val="00D9260C"/>
    <w:rsid w:val="00D92AF1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62911"/>
    <w:rsid w:val="00E74739"/>
    <w:rsid w:val="00E77D5E"/>
    <w:rsid w:val="00E77FA6"/>
    <w:rsid w:val="00E80F01"/>
    <w:rsid w:val="00EA1FC0"/>
    <w:rsid w:val="00EC349D"/>
    <w:rsid w:val="00EC3569"/>
    <w:rsid w:val="00EC4801"/>
    <w:rsid w:val="00EF045A"/>
    <w:rsid w:val="00EF1BD9"/>
    <w:rsid w:val="00F077D1"/>
    <w:rsid w:val="00F14657"/>
    <w:rsid w:val="00F14EB0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312</Words>
  <Characters>1556</Characters>
  <Application>Microsoft Office Word</Application>
  <DocSecurity>0</DocSecurity>
  <Lines>47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keywords>CTPClassification=CTP_NT</cp:keywords>
  <cp:lastModifiedBy>Cui, Jie</cp:lastModifiedBy>
  <cp:revision>8</cp:revision>
  <dcterms:created xsi:type="dcterms:W3CDTF">2018-08-04T00:58:00Z</dcterms:created>
  <dcterms:modified xsi:type="dcterms:W3CDTF">2018-08-10T17:15:00Z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dd544648-4c5e-4af1-91a4-f3642932cc3d</vt:lpwstr>
  </property>
  <property fmtid="{D5CDD505-2E9C-101B-9397-08002B2CF9AE}" pid="3" name="CTP_TimeStamp">
    <vt:lpwstr>2018-08-10 17:15:40Z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